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090"/>
      </w:tblGrid>
      <w:tr w:rsidR="00A12B79" w:rsidRPr="00A12B79" w:rsidTr="00CD040C">
        <w:tc>
          <w:tcPr>
            <w:tcW w:w="9090" w:type="dxa"/>
          </w:tcPr>
          <w:p w:rsidR="00A12B79" w:rsidRPr="006F07BD" w:rsidRDefault="00CD040C" w:rsidP="006F07BD">
            <w:pPr>
              <w:pStyle w:val="Heading2"/>
              <w:rPr>
                <w:rFonts w:ascii="Futura Md BT" w:hAnsi="Futura Md BT"/>
                <w:color w:val="666699"/>
              </w:rPr>
            </w:pPr>
            <w:r>
              <w:rPr>
                <w:rFonts w:ascii="Futura Md BT" w:hAnsi="Futura Md BT"/>
                <w:color w:val="666699"/>
              </w:rPr>
              <w:t xml:space="preserve">Appendix B. </w:t>
            </w:r>
            <w:proofErr w:type="spellStart"/>
            <w:r w:rsidR="00A12B79" w:rsidRPr="006F07BD">
              <w:rPr>
                <w:rFonts w:ascii="Futura Md BT" w:hAnsi="Futura Md BT"/>
                <w:color w:val="666699"/>
              </w:rPr>
              <w:t>Bioretention</w:t>
            </w:r>
            <w:proofErr w:type="spellEnd"/>
            <w:r w:rsidR="00A12B79" w:rsidRPr="006F07BD">
              <w:rPr>
                <w:rFonts w:ascii="Futura Md BT" w:hAnsi="Futura Md BT"/>
                <w:color w:val="666699"/>
              </w:rPr>
              <w:t xml:space="preserve"> Construction </w:t>
            </w:r>
            <w:r w:rsidR="000A57B1">
              <w:rPr>
                <w:rFonts w:ascii="Futura Md BT" w:hAnsi="Futura Md BT"/>
                <w:color w:val="666699"/>
              </w:rPr>
              <w:t xml:space="preserve">Inspection </w:t>
            </w:r>
            <w:r w:rsidR="00A12B79" w:rsidRPr="006F07BD">
              <w:rPr>
                <w:rFonts w:ascii="Futura Md BT" w:hAnsi="Futura Md BT"/>
                <w:color w:val="666699"/>
              </w:rPr>
              <w:t>Checklist</w:t>
            </w:r>
          </w:p>
          <w:p w:rsidR="006F07BD" w:rsidRDefault="006F07BD" w:rsidP="00A12B79">
            <w:pPr>
              <w:rPr>
                <w:rStyle w:val="Emphasis"/>
              </w:rPr>
            </w:pPr>
          </w:p>
          <w:p w:rsidR="00A12B79" w:rsidRPr="00A12B79" w:rsidRDefault="00A12B79" w:rsidP="00A12B79">
            <w:r w:rsidRPr="00A12B79">
              <w:rPr>
                <w:rStyle w:val="Emphasis"/>
              </w:rPr>
              <w:t>Layout</w:t>
            </w:r>
            <w:r w:rsidRPr="00A12B79">
              <w:rPr>
                <w:rStyle w:val="Emphasis"/>
                <w:rFonts w:ascii="Goudy Old Style" w:hAnsi="Goudy Old Style"/>
                <w:sz w:val="22"/>
                <w:szCs w:val="22"/>
              </w:rPr>
              <w:t xml:space="preserve"> </w:t>
            </w:r>
            <w:r w:rsidRPr="00A12B79">
              <w:rPr>
                <w:rStyle w:val="BodyTextChar1"/>
                <w:rFonts w:ascii="Goudy Old Style" w:hAnsi="Goudy Old Style"/>
                <w:sz w:val="22"/>
                <w:szCs w:val="22"/>
              </w:rPr>
              <w:t>(to be confirmed prior to beginning excavation)</w:t>
            </w:r>
          </w:p>
        </w:tc>
      </w:tr>
      <w:tr w:rsidR="00A12B79" w:rsidRPr="00A12B79" w:rsidTr="00CD040C">
        <w:tc>
          <w:tcPr>
            <w:tcW w:w="9090" w:type="dxa"/>
          </w:tcPr>
          <w:p w:rsidR="00A12B79" w:rsidRPr="00A12B79" w:rsidRDefault="00A12B79" w:rsidP="00A12B79">
            <w:pPr>
              <w:pStyle w:val="checklist"/>
            </w:pPr>
            <w:r w:rsidRPr="00A12B79">
              <w:t xml:space="preserve">Square footage of the facility meets or exceeds minimum shown in </w:t>
            </w:r>
            <w:proofErr w:type="spellStart"/>
            <w:r w:rsidRPr="00A12B79">
              <w:t>Stormwater</w:t>
            </w:r>
            <w:proofErr w:type="spellEnd"/>
            <w:r w:rsidRPr="00A12B79">
              <w:t xml:space="preserve"> Control Plan</w:t>
            </w:r>
          </w:p>
        </w:tc>
      </w:tr>
      <w:tr w:rsidR="00A12B79" w:rsidRPr="00A12B79" w:rsidTr="00CD040C">
        <w:tc>
          <w:tcPr>
            <w:tcW w:w="9090" w:type="dxa"/>
          </w:tcPr>
          <w:p w:rsidR="00A12B79" w:rsidRPr="00A12B79" w:rsidRDefault="00A12B79" w:rsidP="00A12B79">
            <w:pPr>
              <w:pStyle w:val="checklist"/>
            </w:pPr>
            <w:r w:rsidRPr="00A12B79">
              <w:t xml:space="preserve">Site grading and grade breaks are consistent with the boundaries of the tributary Drainage Management Area(s) (DMAs) shown in the </w:t>
            </w:r>
            <w:proofErr w:type="spellStart"/>
            <w:r w:rsidRPr="00A12B79">
              <w:t>Stormwater</w:t>
            </w:r>
            <w:proofErr w:type="spellEnd"/>
            <w:r w:rsidRPr="00A12B79">
              <w:t xml:space="preserve"> Control Plan</w:t>
            </w:r>
          </w:p>
        </w:tc>
      </w:tr>
      <w:tr w:rsidR="00A12B79" w:rsidRPr="00A12B79" w:rsidTr="00CD040C">
        <w:tc>
          <w:tcPr>
            <w:tcW w:w="9090" w:type="dxa"/>
          </w:tcPr>
          <w:p w:rsidR="00A12B79" w:rsidRPr="00A12B79" w:rsidRDefault="00A12B79" w:rsidP="00A12B79">
            <w:pPr>
              <w:pStyle w:val="checklist"/>
            </w:pPr>
            <w:r w:rsidRPr="00A12B79">
              <w:t>Inlet elevation of the facility is low enough to receive drainage from the entire tributary DMA</w:t>
            </w:r>
          </w:p>
        </w:tc>
      </w:tr>
      <w:tr w:rsidR="00A12B79" w:rsidRPr="00A12B79" w:rsidTr="00CD040C">
        <w:tc>
          <w:tcPr>
            <w:tcW w:w="9090" w:type="dxa"/>
          </w:tcPr>
          <w:p w:rsidR="00A12B79" w:rsidRPr="00A12B79" w:rsidRDefault="00A12B79" w:rsidP="00A12B79">
            <w:pPr>
              <w:pStyle w:val="checklist"/>
            </w:pPr>
            <w:r w:rsidRPr="00A12B79">
              <w:t>Locations and elevations of overland flow or piping, including roof leaders, from impervious areas to the facility have been laid out and any conflicts resolved</w:t>
            </w:r>
          </w:p>
        </w:tc>
      </w:tr>
      <w:tr w:rsidR="00A12B79" w:rsidRPr="00A12B79" w:rsidTr="00CD040C">
        <w:tc>
          <w:tcPr>
            <w:tcW w:w="9090" w:type="dxa"/>
          </w:tcPr>
          <w:p w:rsidR="00A12B79" w:rsidRPr="00A12B79" w:rsidRDefault="00A12B79" w:rsidP="00A12B79">
            <w:pPr>
              <w:pStyle w:val="checklist"/>
            </w:pPr>
            <w:r w:rsidRPr="00A12B79">
              <w:t>Rim elevation of the facility is laid out to be level all the way around, or elevations are consistent with a detailed cross-section showing location and height of interior dams</w:t>
            </w:r>
          </w:p>
        </w:tc>
      </w:tr>
      <w:tr w:rsidR="00A12B79" w:rsidRPr="00A12B79" w:rsidTr="00CD040C">
        <w:tc>
          <w:tcPr>
            <w:tcW w:w="9090" w:type="dxa"/>
          </w:tcPr>
          <w:p w:rsidR="00A12B79" w:rsidRPr="00A12B79" w:rsidRDefault="00A12B79" w:rsidP="00A12B79">
            <w:pPr>
              <w:pStyle w:val="checklist"/>
            </w:pPr>
            <w:r w:rsidRPr="00A12B79">
              <w:t>Locations for vaults, utility boxes, and light standards have been identified so that they will not conflict with the facility</w:t>
            </w:r>
          </w:p>
        </w:tc>
      </w:tr>
      <w:tr w:rsidR="00DE241E" w:rsidRPr="00A12B79" w:rsidTr="00CD040C">
        <w:tc>
          <w:tcPr>
            <w:tcW w:w="9090" w:type="dxa"/>
          </w:tcPr>
          <w:p w:rsidR="00DE241E" w:rsidRPr="00A12B79" w:rsidRDefault="00DE241E" w:rsidP="00A12B79">
            <w:pPr>
              <w:pStyle w:val="checklist"/>
            </w:pPr>
            <w:r>
              <w:t>Location for signage is identified</w:t>
            </w:r>
          </w:p>
        </w:tc>
      </w:tr>
      <w:tr w:rsidR="00A12B79" w:rsidRPr="00A12B79" w:rsidTr="00CD040C">
        <w:tc>
          <w:tcPr>
            <w:tcW w:w="9090" w:type="dxa"/>
          </w:tcPr>
          <w:p w:rsidR="00A12B79" w:rsidRPr="00A12B79" w:rsidRDefault="00A12B79" w:rsidP="00A12B79">
            <w:pPr>
              <w:pStyle w:val="checklist"/>
            </w:pPr>
            <w:r w:rsidRPr="00A12B79">
              <w:t>Facility is protected as needed from construction-phase runoff and sediment</w:t>
            </w:r>
          </w:p>
        </w:tc>
      </w:tr>
      <w:tr w:rsidR="00A12B79" w:rsidRPr="00A12B79" w:rsidTr="00CD040C">
        <w:tc>
          <w:tcPr>
            <w:tcW w:w="9090" w:type="dxa"/>
            <w:vAlign w:val="bottom"/>
          </w:tcPr>
          <w:p w:rsidR="006F07BD" w:rsidRDefault="006F07BD" w:rsidP="00A12B79">
            <w:pPr>
              <w:rPr>
                <w:rStyle w:val="Emphasis"/>
              </w:rPr>
            </w:pPr>
          </w:p>
          <w:p w:rsidR="00A12B79" w:rsidRPr="00A12B79" w:rsidRDefault="00A12B79" w:rsidP="00A12B79">
            <w:r w:rsidRPr="00A12B79">
              <w:rPr>
                <w:rStyle w:val="Emphasis"/>
              </w:rPr>
              <w:t>Excavation</w:t>
            </w:r>
            <w:r w:rsidRPr="00A12B79">
              <w:rPr>
                <w:rStyle w:val="Emphasis"/>
                <w:sz w:val="16"/>
              </w:rPr>
              <w:t xml:space="preserve"> </w:t>
            </w:r>
            <w:r w:rsidRPr="00A12B79">
              <w:t xml:space="preserve">(to be confirmed prior to backfilling or pipe installation) </w:t>
            </w:r>
          </w:p>
        </w:tc>
      </w:tr>
      <w:tr w:rsidR="00A12B79" w:rsidRPr="00A12B79" w:rsidTr="00CD040C">
        <w:tc>
          <w:tcPr>
            <w:tcW w:w="9090" w:type="dxa"/>
          </w:tcPr>
          <w:p w:rsidR="00A12B79" w:rsidRPr="00A12B79" w:rsidRDefault="00A12B79" w:rsidP="00A12B79">
            <w:pPr>
              <w:pStyle w:val="checklist"/>
            </w:pPr>
            <w:r w:rsidRPr="00A12B79">
              <w:t>Excavation conducted with materials and techniques to minimize compaction of soils within the facility area</w:t>
            </w:r>
          </w:p>
        </w:tc>
      </w:tr>
      <w:tr w:rsidR="00A12B79" w:rsidRPr="00A12B79" w:rsidTr="00CD040C">
        <w:tc>
          <w:tcPr>
            <w:tcW w:w="9090" w:type="dxa"/>
          </w:tcPr>
          <w:p w:rsidR="00A12B79" w:rsidRPr="00A12B79" w:rsidRDefault="00A12B79" w:rsidP="00A12B79">
            <w:pPr>
              <w:pStyle w:val="checklist"/>
            </w:pPr>
            <w:r w:rsidRPr="00A12B79">
              <w:t>Excavation is to accurate area and depth</w:t>
            </w:r>
          </w:p>
        </w:tc>
      </w:tr>
      <w:tr w:rsidR="00A12B79" w:rsidRPr="00A12B79" w:rsidTr="00CD040C">
        <w:tc>
          <w:tcPr>
            <w:tcW w:w="9090" w:type="dxa"/>
          </w:tcPr>
          <w:p w:rsidR="00A12B79" w:rsidRPr="00A12B79" w:rsidRDefault="00A12B79" w:rsidP="00A12B79">
            <w:pPr>
              <w:pStyle w:val="checklist"/>
            </w:pPr>
            <w:r w:rsidRPr="00A12B79">
              <w:t>Slopes or side walls protect from sloughing of native soils into the facility</w:t>
            </w:r>
          </w:p>
        </w:tc>
      </w:tr>
      <w:tr w:rsidR="00A12B79" w:rsidRPr="00A12B79" w:rsidTr="00CD040C">
        <w:tc>
          <w:tcPr>
            <w:tcW w:w="9090" w:type="dxa"/>
          </w:tcPr>
          <w:p w:rsidR="00A12B79" w:rsidRPr="00A12B79" w:rsidRDefault="00DE241E" w:rsidP="00DE241E">
            <w:pPr>
              <w:pStyle w:val="checklist"/>
            </w:pPr>
            <w:r>
              <w:t>Vertical m</w:t>
            </w:r>
            <w:r w:rsidR="00A12B79" w:rsidRPr="00A12B79">
              <w:t>oisture barrier, if specified, has been added to protect adjacent pavement or structures.</w:t>
            </w:r>
          </w:p>
        </w:tc>
      </w:tr>
      <w:tr w:rsidR="00A12B79" w:rsidRPr="00A12B79" w:rsidTr="00CD040C">
        <w:tc>
          <w:tcPr>
            <w:tcW w:w="9090" w:type="dxa"/>
          </w:tcPr>
          <w:p w:rsidR="00A12B79" w:rsidRPr="00A12B79" w:rsidRDefault="00A12B79" w:rsidP="00A12B79">
            <w:pPr>
              <w:pStyle w:val="checklist"/>
            </w:pPr>
            <w:r w:rsidRPr="00A12B79">
              <w:t>Native soils at bottom of excavation are ripped or loosened to promote infiltration</w:t>
            </w:r>
          </w:p>
        </w:tc>
      </w:tr>
      <w:tr w:rsidR="00A12B79" w:rsidRPr="00A12B79" w:rsidTr="00CD040C">
        <w:tc>
          <w:tcPr>
            <w:tcW w:w="9090" w:type="dxa"/>
            <w:vAlign w:val="bottom"/>
          </w:tcPr>
          <w:p w:rsidR="006F07BD" w:rsidRDefault="006F07BD" w:rsidP="00A12B79">
            <w:pPr>
              <w:rPr>
                <w:rStyle w:val="Emphasis"/>
              </w:rPr>
            </w:pPr>
          </w:p>
          <w:p w:rsidR="006F07BD" w:rsidRPr="00A12B79" w:rsidRDefault="00A12B79" w:rsidP="00A12B79">
            <w:r w:rsidRPr="00A12B79">
              <w:rPr>
                <w:rStyle w:val="Emphasis"/>
              </w:rPr>
              <w:t xml:space="preserve">Overflow or Surface Connection to Storm Drainage </w:t>
            </w:r>
            <w:r>
              <w:rPr>
                <w:rStyle w:val="Emphasis"/>
              </w:rPr>
              <w:br/>
            </w:r>
            <w:r w:rsidRPr="00A12B79">
              <w:t>(to be confirmed prior to backfilling with any materials)</w:t>
            </w:r>
          </w:p>
        </w:tc>
      </w:tr>
      <w:tr w:rsidR="00A12B79" w:rsidRPr="00A12B79" w:rsidTr="00CD040C">
        <w:tc>
          <w:tcPr>
            <w:tcW w:w="9090" w:type="dxa"/>
          </w:tcPr>
          <w:p w:rsidR="00A12B79" w:rsidRPr="00A12B79" w:rsidRDefault="00A12B79" w:rsidP="006F07BD">
            <w:pPr>
              <w:pStyle w:val="checklist"/>
            </w:pPr>
            <w:r w:rsidRPr="00A12B79">
              <w:t>Over</w:t>
            </w:r>
            <w:r w:rsidR="006F07BD">
              <w:t xml:space="preserve">flow is at specified elevation </w:t>
            </w:r>
          </w:p>
        </w:tc>
      </w:tr>
      <w:tr w:rsidR="00A12B79" w:rsidRPr="00A12B79" w:rsidTr="00CD040C">
        <w:tc>
          <w:tcPr>
            <w:tcW w:w="9090" w:type="dxa"/>
          </w:tcPr>
          <w:p w:rsidR="00A12B79" w:rsidRPr="00A12B79" w:rsidRDefault="00A12B79" w:rsidP="00A12B79">
            <w:pPr>
              <w:pStyle w:val="checklist"/>
            </w:pPr>
            <w:r w:rsidRPr="00A12B79">
              <w:t>No knockouts or side inlets are in overflow riser</w:t>
            </w:r>
          </w:p>
        </w:tc>
      </w:tr>
      <w:tr w:rsidR="00A12B79" w:rsidRPr="00A12B79" w:rsidTr="00CD040C">
        <w:tc>
          <w:tcPr>
            <w:tcW w:w="9090" w:type="dxa"/>
          </w:tcPr>
          <w:p w:rsidR="00A12B79" w:rsidRPr="00A12B79" w:rsidRDefault="00A12B79" w:rsidP="00A12B79">
            <w:pPr>
              <w:pStyle w:val="checklist"/>
            </w:pPr>
            <w:r w:rsidRPr="00A12B79">
              <w:t>Overflow location selected to  minimize surface flow velocity (near, but offset from, inlet recommended)</w:t>
            </w:r>
          </w:p>
        </w:tc>
      </w:tr>
      <w:tr w:rsidR="00A12B79" w:rsidRPr="00A12B79" w:rsidTr="00CD040C">
        <w:tc>
          <w:tcPr>
            <w:tcW w:w="9090" w:type="dxa"/>
          </w:tcPr>
          <w:p w:rsidR="00A12B79" w:rsidRPr="00A12B79" w:rsidRDefault="00A12B79" w:rsidP="00A12B79">
            <w:pPr>
              <w:pStyle w:val="checklist"/>
            </w:pPr>
            <w:r w:rsidRPr="00A12B79">
              <w:t xml:space="preserve">Grating excludes mulch and litter (beehive or atrium-style grates with ¼" openings recommended) </w:t>
            </w:r>
          </w:p>
        </w:tc>
      </w:tr>
      <w:tr w:rsidR="00A12B79" w:rsidRPr="00A12B79" w:rsidTr="00CD040C">
        <w:tc>
          <w:tcPr>
            <w:tcW w:w="9090" w:type="dxa"/>
          </w:tcPr>
          <w:p w:rsidR="00A12B79" w:rsidRPr="00A12B79" w:rsidRDefault="00A12B79" w:rsidP="00A12B79">
            <w:pPr>
              <w:pStyle w:val="checklist"/>
            </w:pPr>
            <w:r w:rsidRPr="00A12B79">
              <w:t>Overflow is connected to storm drain via appropriately sized piping</w:t>
            </w:r>
          </w:p>
        </w:tc>
      </w:tr>
      <w:tr w:rsidR="00A12B79" w:rsidRPr="00A12B79" w:rsidTr="00CD040C">
        <w:tc>
          <w:tcPr>
            <w:tcW w:w="9090" w:type="dxa"/>
          </w:tcPr>
          <w:p w:rsidR="006F07BD" w:rsidRDefault="006F07BD" w:rsidP="00A12B79">
            <w:pPr>
              <w:rPr>
                <w:rStyle w:val="Emphasis"/>
              </w:rPr>
            </w:pPr>
          </w:p>
          <w:p w:rsidR="00A12B79" w:rsidRPr="00A12B79" w:rsidRDefault="00A12B79" w:rsidP="00A12B79">
            <w:pPr>
              <w:rPr>
                <w:rStyle w:val="Emphasis"/>
              </w:rPr>
            </w:pPr>
            <w:r w:rsidRPr="00A12B79">
              <w:rPr>
                <w:rStyle w:val="Emphasis"/>
              </w:rPr>
              <w:t>Underground connection to storm drain/outlet orifice</w:t>
            </w:r>
          </w:p>
          <w:p w:rsidR="00A12B79" w:rsidRPr="00A12B79" w:rsidRDefault="00A12B79" w:rsidP="006F07BD">
            <w:r w:rsidRPr="00A12B79">
              <w:t>(to be confirmed prior to backfilling with any materials)</w:t>
            </w:r>
          </w:p>
        </w:tc>
      </w:tr>
      <w:tr w:rsidR="00A12B79" w:rsidRPr="00A12B79" w:rsidTr="00CD040C">
        <w:tc>
          <w:tcPr>
            <w:tcW w:w="9090" w:type="dxa"/>
          </w:tcPr>
          <w:p w:rsidR="00A12B79" w:rsidRPr="00A12B79" w:rsidRDefault="00A12B79" w:rsidP="00A12B79">
            <w:pPr>
              <w:pStyle w:val="checklist"/>
            </w:pPr>
            <w:r w:rsidRPr="00A12B79">
              <w:t>Perforated pipe unde</w:t>
            </w:r>
            <w:r w:rsidR="00DE241E">
              <w:t>r</w:t>
            </w:r>
            <w:r w:rsidRPr="00A12B79">
              <w:t>drain (PVC SDR 35 or approved equivalent) is installed with holes facing down</w:t>
            </w:r>
          </w:p>
        </w:tc>
      </w:tr>
      <w:tr w:rsidR="00A12B79" w:rsidRPr="00A12B79" w:rsidTr="00CD040C">
        <w:tc>
          <w:tcPr>
            <w:tcW w:w="9090" w:type="dxa"/>
          </w:tcPr>
          <w:p w:rsidR="00A12B79" w:rsidRPr="00A12B79" w:rsidRDefault="00A12B79" w:rsidP="006F07BD">
            <w:pPr>
              <w:pStyle w:val="checklist"/>
            </w:pPr>
            <w:r w:rsidRPr="00A12B79">
              <w:t xml:space="preserve">Perforated pipe is connected to storm drain </w:t>
            </w:r>
            <w:r w:rsidR="006F07BD">
              <w:t>at specified elevation (typ. bottom of soil elevation)</w:t>
            </w:r>
          </w:p>
        </w:tc>
      </w:tr>
      <w:tr w:rsidR="00A12B79" w:rsidRPr="00A12B79" w:rsidTr="00CD040C">
        <w:tc>
          <w:tcPr>
            <w:tcW w:w="9090" w:type="dxa"/>
          </w:tcPr>
          <w:p w:rsidR="00A12B79" w:rsidRPr="00A12B79" w:rsidRDefault="00A12B79" w:rsidP="00A12B79">
            <w:pPr>
              <w:pStyle w:val="checklist"/>
            </w:pPr>
            <w:r w:rsidRPr="00A12B79">
              <w:t>Cleanouts are in accessible lo</w:t>
            </w:r>
            <w:r w:rsidR="006F07BD">
              <w:t>cations and connected via sweep bends</w:t>
            </w:r>
          </w:p>
        </w:tc>
      </w:tr>
      <w:tr w:rsidR="00DE241E" w:rsidRPr="00A12B79" w:rsidTr="00CD040C">
        <w:tc>
          <w:tcPr>
            <w:tcW w:w="9090" w:type="dxa"/>
          </w:tcPr>
          <w:p w:rsidR="00DE241E" w:rsidRPr="00A12B79" w:rsidRDefault="00DE241E" w:rsidP="00A12B79">
            <w:pPr>
              <w:pStyle w:val="checklist"/>
            </w:pPr>
            <w:r>
              <w:t>Monitoring well, if required, is installed.</w:t>
            </w:r>
          </w:p>
        </w:tc>
      </w:tr>
      <w:tr w:rsidR="00A12B79" w:rsidRPr="00A12B79" w:rsidTr="00CD040C">
        <w:tc>
          <w:tcPr>
            <w:tcW w:w="9090" w:type="dxa"/>
          </w:tcPr>
          <w:p w:rsidR="00A12B79" w:rsidRPr="00A12B79" w:rsidRDefault="00A12B79" w:rsidP="00A12B79">
            <w:pPr>
              <w:pStyle w:val="checklist"/>
            </w:pPr>
            <w:r w:rsidRPr="00A12B79">
              <w:t>Structures (arches or large diameter pipes) for additional surface storage are installed as shown in plans and specifications and have the specified volume</w:t>
            </w:r>
            <w:bookmarkStart w:id="0" w:name="_GoBack"/>
            <w:bookmarkEnd w:id="0"/>
          </w:p>
        </w:tc>
      </w:tr>
      <w:tr w:rsidR="00A12B79" w:rsidRPr="005609E7" w:rsidTr="00CD040C">
        <w:tc>
          <w:tcPr>
            <w:tcW w:w="9090" w:type="dxa"/>
            <w:vAlign w:val="bottom"/>
          </w:tcPr>
          <w:p w:rsidR="006F07BD" w:rsidRDefault="006F07BD" w:rsidP="00A12B79">
            <w:pPr>
              <w:rPr>
                <w:rStyle w:val="Emphasis"/>
              </w:rPr>
            </w:pPr>
          </w:p>
          <w:p w:rsidR="00A12B79" w:rsidRPr="005609E7" w:rsidRDefault="00A12B79" w:rsidP="00A12B79">
            <w:r>
              <w:rPr>
                <w:rStyle w:val="Emphasis"/>
              </w:rPr>
              <w:lastRenderedPageBreak/>
              <w:t>Drain Rock/</w:t>
            </w:r>
            <w:proofErr w:type="spellStart"/>
            <w:r>
              <w:rPr>
                <w:rStyle w:val="Emphasis"/>
              </w:rPr>
              <w:t>Subdrain</w:t>
            </w:r>
            <w:proofErr w:type="spellEnd"/>
            <w:r>
              <w:rPr>
                <w:rStyle w:val="Emphasis"/>
                <w:sz w:val="16"/>
              </w:rPr>
              <w:t xml:space="preserve"> </w:t>
            </w:r>
            <w:r>
              <w:t xml:space="preserve">(to be confirmed prior to installation of soil mix) </w:t>
            </w:r>
          </w:p>
        </w:tc>
      </w:tr>
      <w:tr w:rsidR="00A12B79" w:rsidRPr="005609E7" w:rsidTr="00CD040C">
        <w:tc>
          <w:tcPr>
            <w:tcW w:w="9090" w:type="dxa"/>
          </w:tcPr>
          <w:p w:rsidR="00A12B79" w:rsidRPr="005609E7" w:rsidRDefault="00A12B79" w:rsidP="00A12B79">
            <w:pPr>
              <w:pStyle w:val="checklist"/>
            </w:pPr>
            <w:r>
              <w:lastRenderedPageBreak/>
              <w:t xml:space="preserve">Rock is installed as specified. Class 2 permeable, Caltrans specification </w:t>
            </w:r>
            <w:r w:rsidR="00DE241E">
              <w:t xml:space="preserve">68-2.02(F)(3) </w:t>
            </w:r>
            <w:r>
              <w:t>recommended, or 4"-6"</w:t>
            </w:r>
            <w:r w:rsidR="00B833B1">
              <w:t xml:space="preserve"> depth of</w:t>
            </w:r>
            <w:r>
              <w:t xml:space="preserve"> pea gravel is installed at the top of the crushed rock layer</w:t>
            </w:r>
            <w:r w:rsidR="00DE241E">
              <w:t xml:space="preserve"> to prevent migration of fines into gravel layer</w:t>
            </w:r>
          </w:p>
        </w:tc>
      </w:tr>
      <w:tr w:rsidR="00A12B79" w:rsidRPr="005609E7" w:rsidTr="00CD040C">
        <w:tc>
          <w:tcPr>
            <w:tcW w:w="9090" w:type="dxa"/>
          </w:tcPr>
          <w:p w:rsidR="00A12B79" w:rsidRPr="005609E7" w:rsidRDefault="00A12B79" w:rsidP="006F6EE3">
            <w:pPr>
              <w:pStyle w:val="checklist"/>
            </w:pPr>
            <w:r>
              <w:t xml:space="preserve">Rock is smoothed to a </w:t>
            </w:r>
            <w:r w:rsidR="006F6EE3">
              <w:t>level</w:t>
            </w:r>
            <w:r>
              <w:t xml:space="preserve"> top elevation. Depth and top elevation are as shown in plans </w:t>
            </w:r>
          </w:p>
        </w:tc>
      </w:tr>
      <w:tr w:rsidR="00A12B79" w:rsidRPr="005609E7" w:rsidTr="00CD040C">
        <w:tc>
          <w:tcPr>
            <w:tcW w:w="9090" w:type="dxa"/>
          </w:tcPr>
          <w:p w:rsidR="00A12B79" w:rsidRPr="005609E7" w:rsidRDefault="00A12B79" w:rsidP="00A12B79">
            <w:pPr>
              <w:pStyle w:val="checklist"/>
            </w:pPr>
            <w:r>
              <w:t>Slopes or side walls protect from sloughing of native soils into the facility</w:t>
            </w:r>
          </w:p>
        </w:tc>
      </w:tr>
      <w:tr w:rsidR="00A12B79" w:rsidRPr="005609E7" w:rsidTr="00CD040C">
        <w:tc>
          <w:tcPr>
            <w:tcW w:w="9090" w:type="dxa"/>
          </w:tcPr>
          <w:p w:rsidR="00A12B79" w:rsidRPr="005609E7" w:rsidRDefault="00A12B79" w:rsidP="00A12B79">
            <w:pPr>
              <w:pStyle w:val="checklist"/>
            </w:pPr>
            <w:r>
              <w:t xml:space="preserve">No filter fabric is placed between the </w:t>
            </w:r>
            <w:proofErr w:type="spellStart"/>
            <w:r>
              <w:t>subdrain</w:t>
            </w:r>
            <w:proofErr w:type="spellEnd"/>
            <w:r>
              <w:t xml:space="preserve"> and soil mix layers</w:t>
            </w:r>
          </w:p>
        </w:tc>
      </w:tr>
      <w:tr w:rsidR="00A12B79" w:rsidRPr="005609E7" w:rsidTr="00CD040C">
        <w:tc>
          <w:tcPr>
            <w:tcW w:w="9090" w:type="dxa"/>
            <w:vAlign w:val="bottom"/>
          </w:tcPr>
          <w:p w:rsidR="006F07BD" w:rsidRDefault="006F07BD" w:rsidP="00A12B79">
            <w:pPr>
              <w:rPr>
                <w:rStyle w:val="Emphasis"/>
              </w:rPr>
            </w:pPr>
          </w:p>
          <w:p w:rsidR="00A12B79" w:rsidRPr="00A12B79" w:rsidRDefault="00A12B79" w:rsidP="00A12B79">
            <w:pPr>
              <w:rPr>
                <w:rStyle w:val="Emphasis"/>
              </w:rPr>
            </w:pPr>
            <w:r>
              <w:rPr>
                <w:rStyle w:val="Emphasis"/>
              </w:rPr>
              <w:t>Soil Mix</w:t>
            </w:r>
          </w:p>
        </w:tc>
      </w:tr>
      <w:tr w:rsidR="00A12B79" w:rsidRPr="005609E7" w:rsidTr="00CD040C">
        <w:tc>
          <w:tcPr>
            <w:tcW w:w="9090" w:type="dxa"/>
          </w:tcPr>
          <w:p w:rsidR="00A12B79" w:rsidRPr="005609E7" w:rsidRDefault="00A12B79" w:rsidP="006F07BD">
            <w:pPr>
              <w:pStyle w:val="checklist"/>
            </w:pPr>
            <w:r>
              <w:t xml:space="preserve">Soil mix is as specified. </w:t>
            </w:r>
          </w:p>
        </w:tc>
      </w:tr>
      <w:tr w:rsidR="00A12B79" w:rsidRPr="005609E7" w:rsidTr="00CD040C">
        <w:tc>
          <w:tcPr>
            <w:tcW w:w="9090" w:type="dxa"/>
          </w:tcPr>
          <w:p w:rsidR="00A12B79" w:rsidRPr="005609E7" w:rsidRDefault="00A12B79" w:rsidP="00A12B79">
            <w:pPr>
              <w:pStyle w:val="checklist"/>
            </w:pPr>
            <w:r>
              <w:t>Mix installed in lifts not exceeding 12"</w:t>
            </w:r>
          </w:p>
        </w:tc>
      </w:tr>
      <w:tr w:rsidR="00A12B79" w:rsidRPr="005609E7" w:rsidTr="00CD040C">
        <w:tc>
          <w:tcPr>
            <w:tcW w:w="9090" w:type="dxa"/>
          </w:tcPr>
          <w:p w:rsidR="00A12B79" w:rsidRDefault="00A12B79" w:rsidP="00A12B79">
            <w:pPr>
              <w:pStyle w:val="checklist"/>
            </w:pPr>
            <w:r>
              <w:t>Mix is not compacted during installation but may be thoroughly wetted to encourage consolidation</w:t>
            </w:r>
          </w:p>
        </w:tc>
      </w:tr>
      <w:tr w:rsidR="00A12B79" w:rsidRPr="005609E7" w:rsidTr="00EE59E2">
        <w:trPr>
          <w:trHeight w:val="504"/>
        </w:trPr>
        <w:tc>
          <w:tcPr>
            <w:tcW w:w="9090" w:type="dxa"/>
          </w:tcPr>
          <w:p w:rsidR="00A12B79" w:rsidRDefault="00A12B79" w:rsidP="006F6EE3">
            <w:pPr>
              <w:pStyle w:val="checklist"/>
            </w:pPr>
            <w:r>
              <w:t xml:space="preserve">Mix is smoothed to a </w:t>
            </w:r>
            <w:r w:rsidR="006F6EE3">
              <w:t>level</w:t>
            </w:r>
            <w:r w:rsidR="006F07BD">
              <w:t xml:space="preserve"> top elevation. Depth of mix (24</w:t>
            </w:r>
            <w:r>
              <w:t xml:space="preserve">" min.) and top elevation are as shown in plans, accounting for depth of mulch to follow and required reservoir depth </w:t>
            </w:r>
          </w:p>
        </w:tc>
      </w:tr>
      <w:tr w:rsidR="00A12B79" w:rsidRPr="005609E7" w:rsidTr="00CD040C">
        <w:tc>
          <w:tcPr>
            <w:tcW w:w="9090" w:type="dxa"/>
            <w:vAlign w:val="bottom"/>
          </w:tcPr>
          <w:p w:rsidR="006F07BD" w:rsidRDefault="006F07BD" w:rsidP="00A12B79">
            <w:pPr>
              <w:rPr>
                <w:rStyle w:val="Emphasis"/>
              </w:rPr>
            </w:pPr>
          </w:p>
          <w:p w:rsidR="00A12B79" w:rsidRPr="00A12B79" w:rsidRDefault="00A12B79" w:rsidP="00A12B79">
            <w:pPr>
              <w:rPr>
                <w:rStyle w:val="Emphasis"/>
              </w:rPr>
            </w:pPr>
            <w:r>
              <w:rPr>
                <w:rStyle w:val="Emphasis"/>
              </w:rPr>
              <w:t>Irrigation</w:t>
            </w:r>
          </w:p>
        </w:tc>
      </w:tr>
      <w:tr w:rsidR="00A12B79" w:rsidRPr="005609E7" w:rsidTr="00CD040C">
        <w:tc>
          <w:tcPr>
            <w:tcW w:w="9090" w:type="dxa"/>
          </w:tcPr>
          <w:p w:rsidR="00A12B79" w:rsidRDefault="00A12B79" w:rsidP="00A12B79">
            <w:pPr>
              <w:pStyle w:val="checklist"/>
            </w:pPr>
            <w:r>
              <w:t>Irrigation system is installed so it can be controlled separately from other landscaped areas. Smart irrigation controllers and drip emitters are recommended</w:t>
            </w:r>
          </w:p>
        </w:tc>
      </w:tr>
      <w:tr w:rsidR="00A12B79" w:rsidRPr="005609E7" w:rsidTr="00CD040C">
        <w:tc>
          <w:tcPr>
            <w:tcW w:w="9090" w:type="dxa"/>
          </w:tcPr>
          <w:p w:rsidR="00A12B79" w:rsidRPr="005609E7" w:rsidRDefault="00A12B79" w:rsidP="00A12B79">
            <w:pPr>
              <w:pStyle w:val="checklist"/>
            </w:pPr>
            <w:r>
              <w:t>Spray heads, if any, are positioned to avoid direct spray into outlet structures</w:t>
            </w:r>
          </w:p>
        </w:tc>
      </w:tr>
      <w:tr w:rsidR="00A12B79" w:rsidRPr="005609E7" w:rsidTr="00CD040C">
        <w:tc>
          <w:tcPr>
            <w:tcW w:w="9090" w:type="dxa"/>
            <w:vAlign w:val="bottom"/>
          </w:tcPr>
          <w:p w:rsidR="006F07BD" w:rsidRDefault="006F07BD" w:rsidP="00A12B79">
            <w:pPr>
              <w:rPr>
                <w:rStyle w:val="Emphasis"/>
              </w:rPr>
            </w:pPr>
          </w:p>
          <w:p w:rsidR="00A12B79" w:rsidRPr="00A12B79" w:rsidRDefault="00A12B79" w:rsidP="00A12B79">
            <w:pPr>
              <w:rPr>
                <w:rStyle w:val="Emphasis"/>
              </w:rPr>
            </w:pPr>
            <w:r>
              <w:rPr>
                <w:rStyle w:val="Emphasis"/>
              </w:rPr>
              <w:t>Planting</w:t>
            </w:r>
          </w:p>
        </w:tc>
      </w:tr>
      <w:tr w:rsidR="00A12B79" w:rsidRPr="005609E7" w:rsidTr="00CD040C">
        <w:tc>
          <w:tcPr>
            <w:tcW w:w="9090" w:type="dxa"/>
          </w:tcPr>
          <w:p w:rsidR="00A12B79" w:rsidRDefault="00A12B79" w:rsidP="00A12B79">
            <w:pPr>
              <w:pStyle w:val="checklist"/>
            </w:pPr>
            <w:r>
              <w:t>Plants are installed consistent with approved planting plan</w:t>
            </w:r>
          </w:p>
        </w:tc>
      </w:tr>
      <w:tr w:rsidR="00A12B79" w:rsidRPr="005609E7" w:rsidTr="00CD040C">
        <w:tc>
          <w:tcPr>
            <w:tcW w:w="9090" w:type="dxa"/>
          </w:tcPr>
          <w:p w:rsidR="00A12B79" w:rsidRDefault="00A12B79" w:rsidP="00A12B79">
            <w:pPr>
              <w:pStyle w:val="checklist"/>
            </w:pPr>
            <w:r>
              <w:t>Any trees and large shrubs are staked securely</w:t>
            </w:r>
          </w:p>
        </w:tc>
      </w:tr>
      <w:tr w:rsidR="00A12B79" w:rsidRPr="005609E7" w:rsidTr="00CD040C">
        <w:tc>
          <w:tcPr>
            <w:tcW w:w="9090" w:type="dxa"/>
          </w:tcPr>
          <w:p w:rsidR="00A12B79" w:rsidRDefault="00A12B79" w:rsidP="00A12B79">
            <w:pPr>
              <w:pStyle w:val="checklist"/>
            </w:pPr>
            <w:r>
              <w:t>No fertilizer is added; compost tea may be used</w:t>
            </w:r>
          </w:p>
        </w:tc>
      </w:tr>
      <w:tr w:rsidR="00A12B79" w:rsidRPr="005609E7" w:rsidTr="00CD040C">
        <w:tc>
          <w:tcPr>
            <w:tcW w:w="9090" w:type="dxa"/>
          </w:tcPr>
          <w:p w:rsidR="00A12B79" w:rsidRDefault="00A12B79" w:rsidP="00A12B79">
            <w:pPr>
              <w:pStyle w:val="checklist"/>
            </w:pPr>
            <w:r>
              <w:t>No native soil or clayey material are imported into the facility with plantings</w:t>
            </w:r>
          </w:p>
        </w:tc>
      </w:tr>
      <w:tr w:rsidR="00A12B79" w:rsidRPr="005609E7" w:rsidTr="00CD040C">
        <w:tc>
          <w:tcPr>
            <w:tcW w:w="9090" w:type="dxa"/>
          </w:tcPr>
          <w:p w:rsidR="00A12B79" w:rsidRDefault="00A12B79" w:rsidP="00A12B79">
            <w:pPr>
              <w:pStyle w:val="checklist"/>
            </w:pPr>
            <w:r>
              <w:t>1"-2" mulch may be applied following planting; mulch selected to avoid floating</w:t>
            </w:r>
          </w:p>
        </w:tc>
      </w:tr>
      <w:tr w:rsidR="00A12B79" w:rsidRPr="005609E7" w:rsidTr="00CD040C">
        <w:tc>
          <w:tcPr>
            <w:tcW w:w="9090" w:type="dxa"/>
          </w:tcPr>
          <w:p w:rsidR="00A12B79" w:rsidRDefault="00A12B79" w:rsidP="00A12B79">
            <w:pPr>
              <w:pStyle w:val="checklist"/>
            </w:pPr>
            <w:r>
              <w:t>Final elevation of soil mix maintained following planting</w:t>
            </w:r>
          </w:p>
        </w:tc>
      </w:tr>
      <w:tr w:rsidR="00A12B79" w:rsidRPr="005609E7" w:rsidTr="00EE59E2">
        <w:trPr>
          <w:trHeight w:val="180"/>
        </w:trPr>
        <w:tc>
          <w:tcPr>
            <w:tcW w:w="9090" w:type="dxa"/>
          </w:tcPr>
          <w:p w:rsidR="00A12B79" w:rsidRDefault="00A12B79" w:rsidP="00A12B79">
            <w:pPr>
              <w:pStyle w:val="checklist"/>
            </w:pPr>
            <w:r>
              <w:t>Curb openings are free of obstructions</w:t>
            </w:r>
          </w:p>
        </w:tc>
      </w:tr>
      <w:tr w:rsidR="00A12B79" w:rsidRPr="005609E7" w:rsidTr="00CD040C">
        <w:tc>
          <w:tcPr>
            <w:tcW w:w="9090" w:type="dxa"/>
            <w:vAlign w:val="bottom"/>
          </w:tcPr>
          <w:p w:rsidR="006F07BD" w:rsidRDefault="006F07BD" w:rsidP="00A12B79">
            <w:pPr>
              <w:rPr>
                <w:rStyle w:val="Emphasis"/>
              </w:rPr>
            </w:pPr>
          </w:p>
          <w:p w:rsidR="00A12B79" w:rsidRPr="00A12B79" w:rsidRDefault="00A12B79" w:rsidP="00A12B79">
            <w:pPr>
              <w:rPr>
                <w:rStyle w:val="Emphasis"/>
              </w:rPr>
            </w:pPr>
            <w:r>
              <w:rPr>
                <w:rStyle w:val="Emphasis"/>
              </w:rPr>
              <w:t>Final Engineering Inspection</w:t>
            </w:r>
          </w:p>
        </w:tc>
      </w:tr>
      <w:tr w:rsidR="00A12B79" w:rsidRPr="005609E7" w:rsidTr="00CD040C">
        <w:tc>
          <w:tcPr>
            <w:tcW w:w="9090" w:type="dxa"/>
          </w:tcPr>
          <w:p w:rsidR="00A12B79" w:rsidRDefault="00A12B79" w:rsidP="00A12B79">
            <w:pPr>
              <w:pStyle w:val="checklist"/>
            </w:pPr>
            <w:r>
              <w:t>Drainage Management Area(s) are free of construction sediment and landscaped areas are stabilized</w:t>
            </w:r>
          </w:p>
        </w:tc>
      </w:tr>
      <w:tr w:rsidR="00A12B79" w:rsidRPr="005609E7" w:rsidTr="00CD040C">
        <w:tc>
          <w:tcPr>
            <w:tcW w:w="9090" w:type="dxa"/>
          </w:tcPr>
          <w:p w:rsidR="00A12B79" w:rsidRDefault="00A12B79" w:rsidP="006F6EE3">
            <w:pPr>
              <w:pStyle w:val="checklist"/>
            </w:pPr>
            <w:r>
              <w:t xml:space="preserve">Inlets are installed to </w:t>
            </w:r>
            <w:r w:rsidR="006F6EE3">
              <w:t xml:space="preserve">ensure </w:t>
            </w:r>
            <w:r>
              <w:t>entry of runoff from adjoining pavement, have sufficient reveal (drop from the adjoining pavement to the top of the mulch or soil mix, and are not blocked</w:t>
            </w:r>
          </w:p>
        </w:tc>
      </w:tr>
      <w:tr w:rsidR="006F6EE3" w:rsidRPr="005609E7" w:rsidTr="004B018B">
        <w:tc>
          <w:tcPr>
            <w:tcW w:w="9090" w:type="dxa"/>
          </w:tcPr>
          <w:p w:rsidR="006F6EE3" w:rsidRDefault="006F6EE3" w:rsidP="004B018B">
            <w:pPr>
              <w:pStyle w:val="checklist"/>
            </w:pPr>
            <w:r>
              <w:t>Rock or other energy dissipation at piped or surface inlets is adequate</w:t>
            </w:r>
          </w:p>
        </w:tc>
      </w:tr>
      <w:tr w:rsidR="00A12B79" w:rsidRPr="005609E7" w:rsidTr="00CD040C">
        <w:tc>
          <w:tcPr>
            <w:tcW w:w="9090" w:type="dxa"/>
          </w:tcPr>
          <w:p w:rsidR="00A12B79" w:rsidRDefault="00A12B79" w:rsidP="00A12B79">
            <w:pPr>
              <w:pStyle w:val="checklist"/>
            </w:pPr>
            <w:r>
              <w:t>Inflows from roof leaders and pipes are connected and operable</w:t>
            </w:r>
          </w:p>
        </w:tc>
      </w:tr>
      <w:tr w:rsidR="00A12B79" w:rsidRPr="005609E7" w:rsidTr="00CD040C">
        <w:tc>
          <w:tcPr>
            <w:tcW w:w="9090" w:type="dxa"/>
          </w:tcPr>
          <w:p w:rsidR="00A12B79" w:rsidRDefault="00A12B79" w:rsidP="00A12B79">
            <w:pPr>
              <w:pStyle w:val="checklist"/>
            </w:pPr>
            <w:r>
              <w:t>Temporary flow diversions are removed</w:t>
            </w:r>
          </w:p>
        </w:tc>
      </w:tr>
      <w:tr w:rsidR="00A12B79" w:rsidRPr="005609E7" w:rsidTr="00CD040C">
        <w:tc>
          <w:tcPr>
            <w:tcW w:w="9090" w:type="dxa"/>
          </w:tcPr>
          <w:p w:rsidR="00A12B79" w:rsidRDefault="00A12B79" w:rsidP="00A12B79">
            <w:pPr>
              <w:pStyle w:val="checklist"/>
            </w:pPr>
            <w:r>
              <w:t>Overflow outlets are configured to allow the facility to flood and fill to near rim before overflow</w:t>
            </w:r>
          </w:p>
        </w:tc>
      </w:tr>
      <w:tr w:rsidR="00A12B79" w:rsidRPr="005609E7" w:rsidTr="00CD040C">
        <w:tc>
          <w:tcPr>
            <w:tcW w:w="9090" w:type="dxa"/>
          </w:tcPr>
          <w:p w:rsidR="00A12B79" w:rsidRDefault="00A12B79" w:rsidP="00A12B79">
            <w:pPr>
              <w:pStyle w:val="checklist"/>
            </w:pPr>
            <w:r>
              <w:t>Plantings are healthy and becoming established</w:t>
            </w:r>
          </w:p>
        </w:tc>
      </w:tr>
      <w:tr w:rsidR="00A12B79" w:rsidRPr="005609E7" w:rsidTr="00CD040C">
        <w:tc>
          <w:tcPr>
            <w:tcW w:w="9090" w:type="dxa"/>
          </w:tcPr>
          <w:p w:rsidR="00A12B79" w:rsidRDefault="00A12B79" w:rsidP="00A12B79">
            <w:pPr>
              <w:pStyle w:val="checklist"/>
            </w:pPr>
            <w:r>
              <w:t>Irrigation is operable</w:t>
            </w:r>
          </w:p>
        </w:tc>
      </w:tr>
      <w:tr w:rsidR="00A12B79" w:rsidRPr="005609E7" w:rsidTr="00CD040C">
        <w:tc>
          <w:tcPr>
            <w:tcW w:w="9090" w:type="dxa"/>
          </w:tcPr>
          <w:p w:rsidR="00A12B79" w:rsidRDefault="00A12B79" w:rsidP="00A12B79">
            <w:pPr>
              <w:pStyle w:val="checklist"/>
            </w:pPr>
            <w:r>
              <w:t>Facility drains rapidly; no surface ponding is evident</w:t>
            </w:r>
          </w:p>
        </w:tc>
      </w:tr>
      <w:tr w:rsidR="00A12B79" w:rsidRPr="005609E7" w:rsidTr="00CD040C">
        <w:tc>
          <w:tcPr>
            <w:tcW w:w="9090" w:type="dxa"/>
          </w:tcPr>
          <w:p w:rsidR="00A12B79" w:rsidRDefault="00A12B79" w:rsidP="00A12B79">
            <w:pPr>
              <w:pStyle w:val="checklist"/>
            </w:pPr>
            <w:r>
              <w:t>Any accumulated construction debris, trash, or sediment is removed from facility</w:t>
            </w:r>
          </w:p>
        </w:tc>
      </w:tr>
      <w:tr w:rsidR="00A12B79" w:rsidRPr="005609E7" w:rsidTr="00EE59E2">
        <w:trPr>
          <w:trHeight w:val="207"/>
        </w:trPr>
        <w:tc>
          <w:tcPr>
            <w:tcW w:w="9090" w:type="dxa"/>
          </w:tcPr>
          <w:p w:rsidR="00A12B79" w:rsidRDefault="00A12B79" w:rsidP="00A12B79">
            <w:pPr>
              <w:pStyle w:val="checklist"/>
            </w:pPr>
            <w:r>
              <w:t>Permanent signage is installed and is visible to site users and maintenance personnel</w:t>
            </w:r>
          </w:p>
        </w:tc>
      </w:tr>
    </w:tbl>
    <w:p w:rsidR="00A12B79" w:rsidRPr="005609E7" w:rsidRDefault="00A12B79" w:rsidP="00A12B79"/>
    <w:p w:rsidR="006E2F21" w:rsidRDefault="006E2F21" w:rsidP="00A12B79"/>
    <w:sectPr w:rsidR="006E2F2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D2D" w:rsidRDefault="00212D2D" w:rsidP="00CD040C">
      <w:pPr>
        <w:spacing w:line="240" w:lineRule="auto"/>
      </w:pPr>
      <w:r>
        <w:separator/>
      </w:r>
    </w:p>
  </w:endnote>
  <w:endnote w:type="continuationSeparator" w:id="0">
    <w:p w:rsidR="00212D2D" w:rsidRDefault="00212D2D" w:rsidP="00CD04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altName w:val="GoudyOlSt B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40C" w:rsidRPr="00CD040C" w:rsidRDefault="00CD040C">
    <w:pPr>
      <w:pStyle w:val="Footer"/>
      <w:rPr>
        <w:rFonts w:ascii="Futura Bk BT" w:hAnsi="Futura Bk BT"/>
        <w:caps/>
        <w:color w:val="666699"/>
        <w:spacing w:val="14"/>
        <w:sz w:val="15"/>
        <w:szCs w:val="15"/>
      </w:rPr>
    </w:pPr>
    <w:r w:rsidRPr="00CD040C">
      <w:rPr>
        <w:rFonts w:ascii="Futura Bk BT" w:hAnsi="Futura Bk BT"/>
        <w:caps/>
        <w:color w:val="666699"/>
        <w:spacing w:val="14"/>
        <w:sz w:val="15"/>
        <w:szCs w:val="15"/>
      </w:rPr>
      <w:t>Stormwater Technical Guide</w:t>
    </w:r>
    <w:r>
      <w:rPr>
        <w:rFonts w:ascii="Futura Bk BT" w:hAnsi="Futura Bk BT"/>
        <w:caps/>
        <w:color w:val="666699"/>
        <w:spacing w:val="14"/>
        <w:sz w:val="15"/>
        <w:szCs w:val="15"/>
      </w:rPr>
      <w:tab/>
      <w:t>B-</w:t>
    </w:r>
    <w:r w:rsidRPr="00CD040C">
      <w:rPr>
        <w:rFonts w:ascii="Futura Bk BT" w:hAnsi="Futura Bk BT"/>
        <w:caps/>
        <w:color w:val="666699"/>
        <w:spacing w:val="14"/>
        <w:sz w:val="15"/>
        <w:szCs w:val="15"/>
      </w:rPr>
      <w:fldChar w:fldCharType="begin"/>
    </w:r>
    <w:r w:rsidRPr="00CD040C">
      <w:rPr>
        <w:rFonts w:ascii="Futura Bk BT" w:hAnsi="Futura Bk BT"/>
        <w:caps/>
        <w:color w:val="666699"/>
        <w:spacing w:val="14"/>
        <w:sz w:val="15"/>
        <w:szCs w:val="15"/>
      </w:rPr>
      <w:instrText xml:space="preserve"> PAGE   \* MERGEFORMAT </w:instrText>
    </w:r>
    <w:r w:rsidRPr="00CD040C">
      <w:rPr>
        <w:rFonts w:ascii="Futura Bk BT" w:hAnsi="Futura Bk BT"/>
        <w:caps/>
        <w:color w:val="666699"/>
        <w:spacing w:val="14"/>
        <w:sz w:val="15"/>
        <w:szCs w:val="15"/>
      </w:rPr>
      <w:fldChar w:fldCharType="separate"/>
    </w:r>
    <w:r w:rsidR="00337925">
      <w:rPr>
        <w:rFonts w:ascii="Futura Bk BT" w:hAnsi="Futura Bk BT"/>
        <w:caps/>
        <w:noProof/>
        <w:color w:val="666699"/>
        <w:spacing w:val="14"/>
        <w:sz w:val="15"/>
        <w:szCs w:val="15"/>
      </w:rPr>
      <w:t>2</w:t>
    </w:r>
    <w:r w:rsidRPr="00CD040C">
      <w:rPr>
        <w:rFonts w:ascii="Futura Bk BT" w:hAnsi="Futura Bk BT"/>
        <w:caps/>
        <w:noProof/>
        <w:color w:val="666699"/>
        <w:spacing w:val="14"/>
        <w:sz w:val="15"/>
        <w:szCs w:val="15"/>
      </w:rPr>
      <w:fldChar w:fldCharType="end"/>
    </w:r>
    <w:r>
      <w:rPr>
        <w:rFonts w:ascii="Futura Bk BT" w:hAnsi="Futura Bk BT"/>
        <w:caps/>
        <w:noProof/>
        <w:color w:val="666699"/>
        <w:spacing w:val="14"/>
        <w:sz w:val="15"/>
        <w:szCs w:val="15"/>
      </w:rPr>
      <w:tab/>
      <w:t xml:space="preserve">DRAFT </w:t>
    </w:r>
    <w:r w:rsidR="006F6EE3">
      <w:rPr>
        <w:rFonts w:ascii="Futura Bk BT" w:hAnsi="Futura Bk BT"/>
        <w:caps/>
        <w:noProof/>
        <w:color w:val="666699"/>
        <w:spacing w:val="14"/>
        <w:sz w:val="15"/>
        <w:szCs w:val="15"/>
      </w:rPr>
      <w:t>1</w:t>
    </w:r>
    <w:r w:rsidR="00337925">
      <w:rPr>
        <w:rFonts w:ascii="Futura Bk BT" w:hAnsi="Futura Bk BT"/>
        <w:caps/>
        <w:noProof/>
        <w:color w:val="666699"/>
        <w:spacing w:val="14"/>
        <w:sz w:val="15"/>
        <w:szCs w:val="15"/>
      </w:rPr>
      <w:t>6</w:t>
    </w:r>
    <w:r w:rsidR="006F6EE3">
      <w:rPr>
        <w:rFonts w:ascii="Futura Bk BT" w:hAnsi="Futura Bk BT"/>
        <w:caps/>
        <w:noProof/>
        <w:color w:val="666699"/>
        <w:spacing w:val="14"/>
        <w:sz w:val="15"/>
        <w:szCs w:val="15"/>
      </w:rPr>
      <w:t xml:space="preserve"> December</w:t>
    </w:r>
    <w:r>
      <w:rPr>
        <w:rFonts w:ascii="Futura Bk BT" w:hAnsi="Futura Bk BT"/>
        <w:caps/>
        <w:noProof/>
        <w:color w:val="666699"/>
        <w:spacing w:val="14"/>
        <w:sz w:val="15"/>
        <w:szCs w:val="15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D2D" w:rsidRDefault="00212D2D" w:rsidP="00CD040C">
      <w:pPr>
        <w:spacing w:line="240" w:lineRule="auto"/>
      </w:pPr>
      <w:r>
        <w:separator/>
      </w:r>
    </w:p>
  </w:footnote>
  <w:footnote w:type="continuationSeparator" w:id="0">
    <w:p w:rsidR="00212D2D" w:rsidRDefault="00212D2D" w:rsidP="00CD04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05890"/>
    <w:multiLevelType w:val="hybridMultilevel"/>
    <w:tmpl w:val="605E5C74"/>
    <w:lvl w:ilvl="0" w:tplc="5292007E">
      <w:start w:val="1"/>
      <w:numFmt w:val="bullet"/>
      <w:pStyle w:val="checklis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position w:val="0"/>
        <w:sz w:val="20"/>
        <w:szCs w:val="20"/>
      </w:rPr>
    </w:lvl>
    <w:lvl w:ilvl="1" w:tplc="68EA5F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8C0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A76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FAF8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3C35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8698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C432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EE83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25"/>
    <w:rsid w:val="000A57B1"/>
    <w:rsid w:val="000E02FA"/>
    <w:rsid w:val="00212D2D"/>
    <w:rsid w:val="00251BBD"/>
    <w:rsid w:val="00337925"/>
    <w:rsid w:val="006E2F21"/>
    <w:rsid w:val="006F07BD"/>
    <w:rsid w:val="006F6EE3"/>
    <w:rsid w:val="007746BC"/>
    <w:rsid w:val="0078608C"/>
    <w:rsid w:val="007E26DC"/>
    <w:rsid w:val="00A12B79"/>
    <w:rsid w:val="00AC481C"/>
    <w:rsid w:val="00B0243E"/>
    <w:rsid w:val="00B54A46"/>
    <w:rsid w:val="00B833B1"/>
    <w:rsid w:val="00BC0F25"/>
    <w:rsid w:val="00CD040C"/>
    <w:rsid w:val="00DE241E"/>
    <w:rsid w:val="00EE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5AE252-EA0B-4109-A5D7-23061F04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B79"/>
    <w:pPr>
      <w:spacing w:after="0" w:line="300" w:lineRule="atLeast"/>
    </w:pPr>
    <w:rPr>
      <w:rFonts w:ascii="Goudy Old Style" w:eastAsia="Times New Roman" w:hAnsi="Goudy Old Style" w:cs="Times New Roman"/>
      <w:spacing w:val="-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7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1 Char,Body Text Char Char Char,Body Text Char1 Char Char Char,Body Text Char1 Char1"/>
    <w:basedOn w:val="Normal"/>
    <w:link w:val="BodyTextChar1"/>
    <w:rsid w:val="00BC0F25"/>
    <w:pPr>
      <w:spacing w:after="24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BC0F25"/>
    <w:rPr>
      <w:rFonts w:ascii="Garamond" w:eastAsia="Times New Roman" w:hAnsi="Garamond" w:cs="Times New Roman"/>
      <w:sz w:val="16"/>
      <w:szCs w:val="20"/>
    </w:rPr>
  </w:style>
  <w:style w:type="character" w:styleId="Emphasis">
    <w:name w:val="Emphasis"/>
    <w:qFormat/>
    <w:rsid w:val="00A12B79"/>
    <w:rPr>
      <w:rFonts w:ascii="Futura Md BT" w:hAnsi="Futura Md BT"/>
      <w:sz w:val="20"/>
      <w:szCs w:val="20"/>
    </w:rPr>
  </w:style>
  <w:style w:type="character" w:customStyle="1" w:styleId="BodyTextChar1">
    <w:name w:val="Body Text Char1"/>
    <w:aliases w:val="Body Text Char1 Char Char,Body Text Char Char Char Char,Body Text Char1 Char Char Char Char,Body Text Char1 Char1 Char"/>
    <w:basedOn w:val="DefaultParagraphFont"/>
    <w:link w:val="BodyText"/>
    <w:rsid w:val="00BC0F25"/>
    <w:rPr>
      <w:rFonts w:ascii="Garamond" w:eastAsia="Times New Roman" w:hAnsi="Garamond" w:cs="Times New Roman"/>
      <w:sz w:val="24"/>
      <w:szCs w:val="24"/>
    </w:rPr>
  </w:style>
  <w:style w:type="paragraph" w:customStyle="1" w:styleId="checklist">
    <w:name w:val="checklist"/>
    <w:basedOn w:val="ListParagraph"/>
    <w:link w:val="checklistChar"/>
    <w:qFormat/>
    <w:rsid w:val="00251BBD"/>
    <w:pPr>
      <w:numPr>
        <w:numId w:val="1"/>
      </w:numPr>
      <w:tabs>
        <w:tab w:val="clear" w:pos="360"/>
      </w:tabs>
      <w:spacing w:before="40" w:after="0" w:line="260" w:lineRule="atLeast"/>
      <w:ind w:left="331" w:hanging="331"/>
      <w:contextualSpacing w:val="0"/>
    </w:pPr>
  </w:style>
  <w:style w:type="character" w:customStyle="1" w:styleId="checklistChar">
    <w:name w:val="checklist Char"/>
    <w:basedOn w:val="BodyTextChar1"/>
    <w:link w:val="checklist"/>
    <w:rsid w:val="00251BBD"/>
    <w:rPr>
      <w:rFonts w:ascii="Goudy Old Style" w:eastAsia="Times New Roman" w:hAnsi="Goudy Old Style" w:cs="Times New Roman"/>
      <w:spacing w:val="-2"/>
      <w:sz w:val="24"/>
      <w:szCs w:val="24"/>
    </w:rPr>
  </w:style>
  <w:style w:type="paragraph" w:customStyle="1" w:styleId="subhed">
    <w:name w:val="subhed"/>
    <w:basedOn w:val="Normal"/>
    <w:link w:val="subhedChar"/>
    <w:rsid w:val="00A12B79"/>
    <w:pPr>
      <w:spacing w:before="130"/>
    </w:pPr>
    <w:rPr>
      <w:rFonts w:ascii="Futura Md BT" w:hAnsi="Futura Md BT"/>
      <w:color w:val="666699"/>
      <w:spacing w:val="10"/>
      <w:sz w:val="21"/>
      <w:szCs w:val="21"/>
    </w:rPr>
  </w:style>
  <w:style w:type="character" w:customStyle="1" w:styleId="subhedChar">
    <w:name w:val="subhed Char"/>
    <w:link w:val="subhed"/>
    <w:rsid w:val="00A12B79"/>
    <w:rPr>
      <w:rFonts w:ascii="Futura Md BT" w:eastAsia="Times New Roman" w:hAnsi="Futura Md BT" w:cs="Times New Roman"/>
      <w:color w:val="666699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rsid w:val="00A12B79"/>
    <w:pPr>
      <w:spacing w:before="130" w:after="130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F07BD"/>
    <w:rPr>
      <w:rFonts w:asciiTheme="majorHAnsi" w:eastAsiaTheme="majorEastAsia" w:hAnsiTheme="majorHAnsi" w:cstheme="majorBidi"/>
      <w:color w:val="2E74B5" w:themeColor="accent1" w:themeShade="BF"/>
      <w:spacing w:val="-2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D04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40C"/>
    <w:rPr>
      <w:rFonts w:ascii="Goudy Old Style" w:eastAsia="Times New Roman" w:hAnsi="Goudy Old Style" w:cs="Times New Roman"/>
      <w:spacing w:val="-2"/>
    </w:rPr>
  </w:style>
  <w:style w:type="paragraph" w:styleId="Footer">
    <w:name w:val="footer"/>
    <w:basedOn w:val="Normal"/>
    <w:link w:val="FooterChar"/>
    <w:uiPriority w:val="99"/>
    <w:unhideWhenUsed/>
    <w:rsid w:val="00CD04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40C"/>
    <w:rPr>
      <w:rFonts w:ascii="Goudy Old Style" w:eastAsia="Times New Roman" w:hAnsi="Goudy Old Style" w:cs="Times New Roman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B56FA-A737-4B16-AF43-B9DBA526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Cloak</dc:creator>
  <cp:keywords/>
  <dc:description/>
  <cp:lastModifiedBy>Dan Cloak</cp:lastModifiedBy>
  <cp:revision>13</cp:revision>
  <cp:lastPrinted>2013-11-13T10:10:00Z</cp:lastPrinted>
  <dcterms:created xsi:type="dcterms:W3CDTF">2013-11-13T02:34:00Z</dcterms:created>
  <dcterms:modified xsi:type="dcterms:W3CDTF">2013-12-13T23:16:00Z</dcterms:modified>
</cp:coreProperties>
</file>